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41" w:rsidRPr="00552D8F" w:rsidRDefault="00056516" w:rsidP="00552D8F">
      <w:pPr>
        <w:spacing w:after="0" w:line="300" w:lineRule="auto"/>
        <w:jc w:val="center"/>
        <w:outlineLvl w:val="2"/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</w:pPr>
      <w:r w:rsidRPr="00552D8F"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  <w:t>Effective November 1, 2014, three</w:t>
      </w:r>
      <w:r w:rsidR="00450192" w:rsidRPr="00552D8F"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  <w:t xml:space="preserve"> important changes </w:t>
      </w:r>
      <w:r w:rsidR="00325744" w:rsidRPr="00552D8F"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  <w:t xml:space="preserve">will affect </w:t>
      </w:r>
      <w:r w:rsidR="00016E68" w:rsidRPr="00552D8F"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  <w:t xml:space="preserve">Bryn </w:t>
      </w:r>
      <w:proofErr w:type="spellStart"/>
      <w:r w:rsidR="00016E68" w:rsidRPr="00552D8F"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  <w:t>Mawr</w:t>
      </w:r>
      <w:proofErr w:type="spellEnd"/>
      <w:r w:rsidR="00016E68" w:rsidRPr="00552D8F"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  <w:t xml:space="preserve"> </w:t>
      </w:r>
      <w:r w:rsidR="00325744" w:rsidRPr="00552D8F"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  <w:t xml:space="preserve">College </w:t>
      </w:r>
      <w:r w:rsidR="00450192" w:rsidRPr="00552D8F"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  <w:t>medical plan enro</w:t>
      </w:r>
      <w:r w:rsidR="00325744" w:rsidRPr="00552D8F">
        <w:rPr>
          <w:rFonts w:ascii="Arial" w:eastAsia="Times New Roman" w:hAnsi="Arial" w:cs="Arial"/>
          <w:b/>
          <w:bCs/>
          <w:spacing w:val="-8"/>
          <w:sz w:val="32"/>
          <w:szCs w:val="32"/>
          <w:u w:val="single"/>
        </w:rPr>
        <w:t>llees</w:t>
      </w:r>
    </w:p>
    <w:p w:rsidR="00D66341" w:rsidRDefault="00D66341" w:rsidP="00325744">
      <w:pPr>
        <w:spacing w:after="0" w:line="300" w:lineRule="auto"/>
        <w:jc w:val="center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</w:p>
    <w:p w:rsidR="00552D8F" w:rsidRPr="00325744" w:rsidRDefault="00552D8F" w:rsidP="00325744">
      <w:pPr>
        <w:spacing w:after="0" w:line="300" w:lineRule="auto"/>
        <w:jc w:val="center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</w:p>
    <w:p w:rsidR="00450192" w:rsidRDefault="00D66341" w:rsidP="00016E68">
      <w:pPr>
        <w:pStyle w:val="ListParagraph"/>
        <w:numPr>
          <w:ilvl w:val="0"/>
          <w:numId w:val="1"/>
        </w:num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  <w:r w:rsidRP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Regardless of any </w:t>
      </w:r>
      <w:r w:rsid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Open Enrollment </w:t>
      </w:r>
      <w:r w:rsidR="00325744">
        <w:rPr>
          <w:rFonts w:ascii="Arial" w:eastAsia="Times New Roman" w:hAnsi="Arial" w:cs="Arial"/>
          <w:b/>
          <w:bCs/>
          <w:spacing w:val="-8"/>
          <w:sz w:val="27"/>
          <w:szCs w:val="27"/>
        </w:rPr>
        <w:t>plan change</w:t>
      </w:r>
      <w:r w:rsidRP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, </w:t>
      </w:r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every </w:t>
      </w:r>
      <w:r w:rsidR="001F71CE">
        <w:rPr>
          <w:rFonts w:ascii="Arial" w:eastAsia="Times New Roman" w:hAnsi="Arial" w:cs="Arial"/>
          <w:b/>
          <w:bCs/>
          <w:spacing w:val="-8"/>
          <w:sz w:val="27"/>
          <w:szCs w:val="27"/>
        </w:rPr>
        <w:t>enrollee</w:t>
      </w:r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</w:t>
      </w:r>
      <w:r w:rsidR="00450192" w:rsidRP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is to receive a new ID card with a new ID number.  </w:t>
      </w:r>
    </w:p>
    <w:p w:rsidR="00450192" w:rsidRPr="00450192" w:rsidRDefault="00450192" w:rsidP="00450192">
      <w:pPr>
        <w:pStyle w:val="ListParagraph"/>
        <w:spacing w:after="0" w:line="300" w:lineRule="auto"/>
        <w:ind w:left="1440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</w:p>
    <w:p w:rsidR="00D66341" w:rsidRPr="00913D88" w:rsidRDefault="00450192" w:rsidP="00016E68">
      <w:pPr>
        <w:pStyle w:val="ListParagraph"/>
        <w:numPr>
          <w:ilvl w:val="0"/>
          <w:numId w:val="1"/>
        </w:num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Temporary </w:t>
      </w:r>
      <w:r w:rsidR="00D66341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ID cards c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>an only be printed by the enrollee</w:t>
      </w:r>
      <w:r w:rsidR="00D66341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. </w:t>
      </w:r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Previously </w:t>
      </w:r>
      <w:r w:rsidR="00D66341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Human Resources </w:t>
      </w:r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>could print temporary cards but will no longer be able to do so.  T</w:t>
      </w:r>
      <w:r w:rsidR="00897F52">
        <w:rPr>
          <w:rFonts w:ascii="Arial" w:eastAsia="Times New Roman" w:hAnsi="Arial" w:cs="Arial"/>
          <w:b/>
          <w:bCs/>
          <w:spacing w:val="-8"/>
          <w:sz w:val="27"/>
          <w:szCs w:val="27"/>
        </w:rPr>
        <w:t>he temporary ID</w:t>
      </w:r>
      <w:r w:rsidR="00547816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can be accessed via ibxpress.com or the IBX app </w:t>
      </w:r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on </w:t>
      </w:r>
      <w:proofErr w:type="spellStart"/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>iphone</w:t>
      </w:r>
      <w:proofErr w:type="spellEnd"/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or Android platforms, as outlined below.</w:t>
      </w:r>
    </w:p>
    <w:p w:rsidR="00547816" w:rsidRPr="00913D88" w:rsidRDefault="00547816" w:rsidP="00547816">
      <w:p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</w:p>
    <w:p w:rsidR="00D66341" w:rsidRDefault="00D66341" w:rsidP="00450192">
      <w:pPr>
        <w:pStyle w:val="ListParagraph"/>
        <w:numPr>
          <w:ilvl w:val="0"/>
          <w:numId w:val="1"/>
        </w:num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  <w:r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Key</w:t>
      </w:r>
      <w:r w:rsid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stone HMO and </w:t>
      </w:r>
      <w:r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POS</w:t>
      </w:r>
      <w:r w:rsid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enrollees </w:t>
      </w:r>
      <w:r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can no longer contact Independence Blue Cross to change </w:t>
      </w:r>
      <w:r w:rsid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a 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Primary Care Physician (PCP).</w:t>
      </w:r>
      <w:r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 </w:t>
      </w:r>
      <w:r w:rsid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>For the time being, a PCP</w:t>
      </w:r>
      <w:r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change has to go through Human Resources.</w:t>
      </w:r>
    </w:p>
    <w:p w:rsidR="00D66341" w:rsidRDefault="00D66341" w:rsidP="00D66341">
      <w:p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</w:p>
    <w:p w:rsidR="00552D8F" w:rsidRPr="00913D88" w:rsidRDefault="00552D8F" w:rsidP="00D66341">
      <w:p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</w:p>
    <w:p w:rsidR="00016E68" w:rsidRDefault="002E4229" w:rsidP="00016E68">
      <w:p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Please start using the new ID </w:t>
      </w:r>
      <w:r w:rsidR="00450192" w:rsidRP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>on November 1</w:t>
      </w:r>
      <w:r w:rsidR="00450192" w:rsidRPr="00450192">
        <w:rPr>
          <w:rFonts w:ascii="Arial" w:eastAsia="Times New Roman" w:hAnsi="Arial" w:cs="Arial"/>
          <w:b/>
          <w:bCs/>
          <w:spacing w:val="-8"/>
          <w:sz w:val="27"/>
          <w:szCs w:val="27"/>
          <w:vertAlign w:val="superscript"/>
        </w:rPr>
        <w:t>st</w:t>
      </w:r>
      <w:r w:rsidR="00450192" w:rsidRP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>.</w:t>
      </w:r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 </w:t>
      </w:r>
      <w:r w:rsidR="00450192" w:rsidRPr="00450192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Using the old ID card could result in access to care issues, as providers/pharmacists may be unable to verify coverage based on an old ID number.  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Also please verify that the medical plan indicated on the ID card is the correct plan for you.  </w:t>
      </w:r>
      <w:r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If you find any information is not as expected, please contact Tina </w:t>
      </w:r>
      <w:proofErr w:type="spellStart"/>
      <w:r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Bockius</w:t>
      </w:r>
      <w:proofErr w:type="spellEnd"/>
      <w:r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in Human Resources at 610-526-5263. </w:t>
      </w:r>
    </w:p>
    <w:p w:rsidR="00056516" w:rsidRDefault="00056516" w:rsidP="009623B1">
      <w:p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</w:p>
    <w:p w:rsidR="001C197B" w:rsidRPr="00913D88" w:rsidRDefault="00D66341" w:rsidP="00056516">
      <w:p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  <w:proofErr w:type="gramStart"/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>E</w:t>
      </w:r>
      <w:r w:rsidR="00552D8F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ffective </w:t>
      </w:r>
      <w:r w:rsidR="00913D88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November 1, 2014 e</w:t>
      </w:r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>very medical plan enrollee can access the new ID card and number through</w:t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ibxpress.</w:t>
      </w:r>
      <w:r w:rsidR="00547816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com.</w:t>
      </w:r>
      <w:proofErr w:type="gramEnd"/>
      <w:r w:rsidR="00547816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  </w:t>
      </w:r>
      <w:proofErr w:type="spellStart"/>
      <w:r w:rsidR="00547816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Ibxpress</w:t>
      </w:r>
      <w:proofErr w:type="spellEnd"/>
      <w:r w:rsidR="00547816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is the secure Independence Blue Cross</w:t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Member portal which contains plan information, claims data, </w:t>
      </w:r>
      <w:r w:rsidR="00016E6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open referrals (for Keystone enrollees) </w:t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and the ability to print a temporary ID card. Members can go to </w:t>
      </w:r>
      <w:hyperlink r:id="rId6" w:tgtFrame="_blank" w:history="1">
        <w:r w:rsidRPr="00913D88">
          <w:rPr>
            <w:rFonts w:ascii="Arial" w:eastAsia="Times New Roman" w:hAnsi="Arial" w:cs="Arial"/>
            <w:color w:val="6DC6DD"/>
            <w:spacing w:val="-8"/>
            <w:sz w:val="27"/>
            <w:szCs w:val="27"/>
            <w:u w:val="single"/>
          </w:rPr>
          <w:t>www.ibx.com</w:t>
        </w:r>
      </w:hyperlink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and either register for their </w:t>
      </w:r>
      <w:proofErr w:type="spellStart"/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>ibxpress</w:t>
      </w:r>
      <w:proofErr w:type="spellEnd"/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account or, if they are an existing member, go to </w:t>
      </w:r>
      <w:hyperlink r:id="rId7" w:tgtFrame="_blank" w:history="1">
        <w:r w:rsidRPr="00913D88">
          <w:rPr>
            <w:rFonts w:ascii="Arial" w:eastAsia="Times New Roman" w:hAnsi="Arial" w:cs="Arial"/>
            <w:color w:val="6DC6DD"/>
            <w:spacing w:val="-8"/>
            <w:sz w:val="27"/>
            <w:szCs w:val="27"/>
            <w:u w:val="single"/>
          </w:rPr>
          <w:t>www.ibxpress.com</w:t>
        </w:r>
      </w:hyperlink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and log in.</w:t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br/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br/>
        <w:t xml:space="preserve">On the </w:t>
      </w:r>
      <w:proofErr w:type="spellStart"/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>ibxpress</w:t>
      </w:r>
      <w:proofErr w:type="spellEnd"/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page, memb</w:t>
      </w:r>
      <w:r w:rsidR="00056516">
        <w:rPr>
          <w:rFonts w:ascii="Arial" w:eastAsia="Times New Roman" w:hAnsi="Arial" w:cs="Arial"/>
          <w:b/>
          <w:bCs/>
          <w:spacing w:val="-8"/>
          <w:sz w:val="27"/>
          <w:szCs w:val="27"/>
        </w:rPr>
        <w:t>ers can print out their ID card.</w:t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br/>
      </w:r>
      <w:r w:rsidRPr="00D66341">
        <w:rPr>
          <w:rFonts w:ascii="Arial" w:eastAsia="Times New Roman" w:hAnsi="Arial" w:cs="Arial"/>
          <w:b/>
          <w:bCs/>
          <w:noProof/>
          <w:spacing w:val="-8"/>
          <w:sz w:val="27"/>
          <w:szCs w:val="27"/>
        </w:rPr>
        <w:lastRenderedPageBreak/>
        <w:drawing>
          <wp:inline distT="0" distB="0" distL="0" distR="0" wp14:anchorId="5B56F475" wp14:editId="31ED02E6">
            <wp:extent cx="6343650" cy="2609959"/>
            <wp:effectExtent l="0" t="0" r="0" b="0"/>
            <wp:docPr id="1" name="Picture 1" descr="https://gallery.mailchimp.com/bd8c1bb2bfc8045794762a44d/images/aecf6651-f4cc-4fb4-b636-986b13230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bd8c1bb2bfc8045794762a44d/images/aecf6651-f4cc-4fb4-b636-986b132303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38" cy="26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br/>
      </w:r>
      <w:r w:rsidR="00547816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Members can also use the smart</w:t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>phone app by searching "</w:t>
      </w:r>
      <w:proofErr w:type="spellStart"/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>ibx</w:t>
      </w:r>
      <w:proofErr w:type="spellEnd"/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>" on the app store, and can then access the</w:t>
      </w:r>
      <w:r w:rsidR="00CA5AC9">
        <w:rPr>
          <w:rFonts w:ascii="Arial" w:eastAsia="Times New Roman" w:hAnsi="Arial" w:cs="Arial"/>
          <w:b/>
          <w:bCs/>
          <w:spacing w:val="-8"/>
          <w:sz w:val="27"/>
          <w:szCs w:val="27"/>
        </w:rPr>
        <w:t>ir new ID number on their smart</w:t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t>phone.</w:t>
      </w:r>
      <w:r w:rsidR="00547816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The app is available for both </w:t>
      </w:r>
      <w:proofErr w:type="spellStart"/>
      <w:r w:rsidR="00547816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iphone</w:t>
      </w:r>
      <w:proofErr w:type="spellEnd"/>
      <w:r w:rsidR="00547816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and Android users.</w:t>
      </w:r>
      <w:r w:rsidR="00913D88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We have made our very best efforts to ensure members receive their new ID cards before November 1, but please print a temporary ID card if you do not receive it by November 1.</w:t>
      </w:r>
      <w:r w:rsidRPr="00D66341">
        <w:rPr>
          <w:rFonts w:ascii="Arial" w:eastAsia="Times New Roman" w:hAnsi="Arial" w:cs="Arial"/>
          <w:b/>
          <w:bCs/>
          <w:spacing w:val="-8"/>
          <w:sz w:val="27"/>
          <w:szCs w:val="27"/>
        </w:rPr>
        <w:br/>
      </w:r>
    </w:p>
    <w:p w:rsidR="00CA5AC9" w:rsidRDefault="00CE57D3" w:rsidP="00552D8F">
      <w:p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Lastly – as a reminder </w:t>
      </w:r>
      <w:r w:rsidR="00830C2C">
        <w:rPr>
          <w:rFonts w:ascii="Arial" w:eastAsia="Times New Roman" w:hAnsi="Arial" w:cs="Arial"/>
          <w:b/>
          <w:bCs/>
          <w:spacing w:val="-8"/>
          <w:sz w:val="27"/>
          <w:szCs w:val="27"/>
        </w:rPr>
        <w:t>– it</w:t>
      </w:r>
      <w:r w:rsidR="009623B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is very 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cri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>tical that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Keystone HMO and POS 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enrollees communicate </w:t>
      </w:r>
      <w:r w:rsidR="009623B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any PCP 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change 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through Human Resources. 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The PAISIG consortium through which the College purchases benefits started using a </w:t>
      </w:r>
      <w:r w:rsidR="009623B1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third party administrator 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called </w:t>
      </w:r>
      <w:proofErr w:type="spellStart"/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>Businessolver</w:t>
      </w:r>
      <w:proofErr w:type="spellEnd"/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and all PCP changes need to first be communicated to </w:t>
      </w:r>
      <w:proofErr w:type="spellStart"/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Businessolver</w:t>
      </w:r>
      <w:proofErr w:type="spellEnd"/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(through Human Resources) and are then 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communicate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d by </w:t>
      </w:r>
      <w:r w:rsidR="00B8465A">
        <w:rPr>
          <w:rFonts w:ascii="Arial" w:eastAsia="Times New Roman" w:hAnsi="Arial" w:cs="Arial"/>
          <w:b/>
          <w:bCs/>
          <w:spacing w:val="-8"/>
          <w:sz w:val="27"/>
          <w:szCs w:val="27"/>
        </w:rPr>
        <w:t>Busines</w:t>
      </w:r>
      <w:bookmarkStart w:id="0" w:name="_GoBack"/>
      <w:bookmarkEnd w:id="0"/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solver 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to Indepe</w:t>
      </w:r>
      <w:r w:rsidR="00056516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ndence Blue Cross.  If an enrollee </w:t>
      </w:r>
      <w:r w:rsidR="0003545C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contacts Independence 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Blue Cross 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directly 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>to cha</w:t>
      </w:r>
      <w:r w:rsidR="00056516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nge a </w:t>
      </w:r>
      <w:r w:rsidR="009623B1">
        <w:rPr>
          <w:rFonts w:ascii="Arial" w:eastAsia="Times New Roman" w:hAnsi="Arial" w:cs="Arial"/>
          <w:b/>
          <w:bCs/>
          <w:spacing w:val="-8"/>
          <w:sz w:val="27"/>
          <w:szCs w:val="27"/>
        </w:rPr>
        <w:t>PCP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, this change will not be updated </w:t>
      </w:r>
      <w:r w:rsidR="00056516">
        <w:rPr>
          <w:rFonts w:ascii="Arial" w:eastAsia="Times New Roman" w:hAnsi="Arial" w:cs="Arial"/>
          <w:b/>
          <w:bCs/>
          <w:spacing w:val="-8"/>
          <w:sz w:val="27"/>
          <w:szCs w:val="27"/>
        </w:rPr>
        <w:t>– even if the Independence Blue Cross representative indicates otherwise</w:t>
      </w:r>
      <w:r w:rsidR="00552D8F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–  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and 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will create problems when using the newly intended </w:t>
      </w:r>
      <w:r w:rsidR="001C197B" w:rsidRPr="00913D88"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PCP. </w:t>
      </w:r>
    </w:p>
    <w:p w:rsidR="009623B1" w:rsidRDefault="009623B1" w:rsidP="00CE57D3">
      <w:p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</w:p>
    <w:p w:rsidR="00CA5AC9" w:rsidRPr="00CA5AC9" w:rsidRDefault="00CA5AC9" w:rsidP="00CA5AC9">
      <w:pPr>
        <w:spacing w:after="0" w:line="300" w:lineRule="auto"/>
        <w:outlineLvl w:val="2"/>
        <w:rPr>
          <w:rFonts w:ascii="Arial" w:eastAsia="Times New Roman" w:hAnsi="Arial" w:cs="Arial"/>
          <w:b/>
          <w:bCs/>
          <w:spacing w:val="-8"/>
          <w:sz w:val="27"/>
          <w:szCs w:val="27"/>
        </w:rPr>
      </w:pP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>Please contact Human Resources if you have an</w:t>
      </w:r>
      <w:r w:rsidR="00EF6003">
        <w:rPr>
          <w:rFonts w:ascii="Arial" w:eastAsia="Times New Roman" w:hAnsi="Arial" w:cs="Arial"/>
          <w:b/>
          <w:bCs/>
          <w:spacing w:val="-8"/>
          <w:sz w:val="27"/>
          <w:szCs w:val="27"/>
        </w:rPr>
        <w:t>y</w:t>
      </w:r>
      <w:r>
        <w:rPr>
          <w:rFonts w:ascii="Arial" w:eastAsia="Times New Roman" w:hAnsi="Arial" w:cs="Arial"/>
          <w:b/>
          <w:bCs/>
          <w:spacing w:val="-8"/>
          <w:sz w:val="27"/>
          <w:szCs w:val="27"/>
        </w:rPr>
        <w:t xml:space="preserve"> questions or concerns.</w:t>
      </w:r>
    </w:p>
    <w:sectPr w:rsidR="00CA5AC9" w:rsidRPr="00CA5AC9" w:rsidSect="009623B1">
      <w:pgSz w:w="12240" w:h="15840"/>
      <w:pgMar w:top="1440" w:right="720" w:bottom="6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4C5A"/>
    <w:multiLevelType w:val="hybridMultilevel"/>
    <w:tmpl w:val="C440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41"/>
    <w:rsid w:val="00016E68"/>
    <w:rsid w:val="0003545C"/>
    <w:rsid w:val="00056516"/>
    <w:rsid w:val="000E7E7E"/>
    <w:rsid w:val="00174B95"/>
    <w:rsid w:val="001C197B"/>
    <w:rsid w:val="001F71CE"/>
    <w:rsid w:val="002E4229"/>
    <w:rsid w:val="00325744"/>
    <w:rsid w:val="003C6FE1"/>
    <w:rsid w:val="00437A68"/>
    <w:rsid w:val="00450192"/>
    <w:rsid w:val="004A6F17"/>
    <w:rsid w:val="00547816"/>
    <w:rsid w:val="00552D8F"/>
    <w:rsid w:val="005F0F1F"/>
    <w:rsid w:val="006F1D9F"/>
    <w:rsid w:val="006F79EA"/>
    <w:rsid w:val="00830C2C"/>
    <w:rsid w:val="00897F52"/>
    <w:rsid w:val="00913D88"/>
    <w:rsid w:val="009623B1"/>
    <w:rsid w:val="00B8465A"/>
    <w:rsid w:val="00CA5AC9"/>
    <w:rsid w:val="00CE57D3"/>
    <w:rsid w:val="00D66341"/>
    <w:rsid w:val="00DE3BCE"/>
    <w:rsid w:val="00E1173A"/>
    <w:rsid w:val="00E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urldefense.proofpoint.com/v1/url?u=http://westchesterrunningcompany.us1.list-manage.com/track/click?u%3Dbd8c1bb2bfc8045794762a44d%26id%3D8754d118cb%26e%3D19bb537be2&amp;k=Zn6W9g0QMlyJSNRckEnWug%3D%3D%0A&amp;r=4VtDfecv4WiCeVgcEnxrI%2BzdMtShsEzmLJouzyiib78%3D%0A&amp;m=%2Bc%2B9IeHJ0YHCD4HuYxqo3E3YHgKdPo9gA3o2%2FBwhXwY%3D%0A&amp;s=4bc44af07ebae977f34d16a4c21332f6994ba5d43cdc26404c85dad58486ff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1/url?u=http://westchesterrunningcompany.us1.list-manage.com/track/click?u%3Dbd8c1bb2bfc8045794762a44d%26id%3Dd297b47c36%26e%3D19bb537be2&amp;k=Zn6W9g0QMlyJSNRckEnWug%3D%3D%0A&amp;r=4VtDfecv4WiCeVgcEnxrI%2BzdMtShsEzmLJouzyiib78%3D%0A&amp;m=%2Bc%2B9IeHJ0YHCD4HuYxqo3E3YHgKdPo9gA3o2%2FBwhXwY%3D%0A&amp;s=2cb57bc2daa72a0cf5004c4acd486272c79f6d6e675128b18bc04ea96921891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Bockius</dc:creator>
  <cp:lastModifiedBy>Martin Mastascusa</cp:lastModifiedBy>
  <cp:revision>4</cp:revision>
  <cp:lastPrinted>2014-10-28T17:00:00Z</cp:lastPrinted>
  <dcterms:created xsi:type="dcterms:W3CDTF">2014-10-28T21:58:00Z</dcterms:created>
  <dcterms:modified xsi:type="dcterms:W3CDTF">2014-10-29T16:32:00Z</dcterms:modified>
</cp:coreProperties>
</file>